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F3E7FE" w14:textId="77777777" w:rsidR="00443A2C" w:rsidRPr="006038C6" w:rsidRDefault="00443A2C" w:rsidP="00443A2C">
      <w:pPr>
        <w:tabs>
          <w:tab w:val="start" w:pos="85.05pt"/>
          <w:tab w:val="start" w:pos="450pt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bookmarkStart w:id="0" w:name="_Hlk82762454"/>
      <w:bookmarkStart w:id="1" w:name="_Hlk82762602"/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กฎกระทรวง</w:t>
      </w:r>
    </w:p>
    <w:p w14:paraId="7017F9E6" w14:textId="77777777" w:rsidR="00443A2C" w:rsidRPr="006038C6" w:rsidRDefault="00443A2C" w:rsidP="00443A2C">
      <w:pPr>
        <w:tabs>
          <w:tab w:val="start" w:pos="85.05pt"/>
          <w:tab w:val="start" w:pos="450pt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ว่าด้วยการไกล่เกลี่ยและประนอมข้อพิพาททางแพ่ง (ฉบับที่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</w:p>
    <w:p w14:paraId="62DAEBB5" w14:textId="77777777" w:rsidR="00443A2C" w:rsidRPr="006038C6" w:rsidRDefault="00443A2C" w:rsidP="00443A2C">
      <w:pPr>
        <w:tabs>
          <w:tab w:val="start" w:pos="85.05pt"/>
          <w:tab w:val="start" w:pos="450pt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๒๕๖๔</w:t>
      </w:r>
    </w:p>
    <w:p w14:paraId="0391620A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18E5A666" wp14:editId="3D2D4B5B">
            <wp:simplePos x="0" y="0"/>
            <wp:positionH relativeFrom="column">
              <wp:posOffset>2350477</wp:posOffset>
            </wp:positionH>
            <wp:positionV relativeFrom="paragraph">
              <wp:posOffset>125144</wp:posOffset>
            </wp:positionV>
            <wp:extent cx="1060938" cy="0"/>
            <wp:effectExtent l="0" t="0" r="0" b="0"/>
            <wp:wrapNone/>
            <wp:docPr id="16" name="ตัวเชื่อมต่อตรง 16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1060938" cy="0"/>
                    </a:xfrm>
                    <a:prstGeom prst="line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</wp:anchor>
        </w:drawing>
      </w:r>
    </w:p>
    <w:p w14:paraId="7B6AC098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96B7271" w14:textId="77777777" w:rsidR="00443A2C" w:rsidRPr="006038C6" w:rsidRDefault="00443A2C" w:rsidP="00F26BC8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อาศัยอำนาจตามความในมาตรา ๖๑/๒ วรรคหก แห่งพระราชบัญญัติระเบียบบริหารราชการแผ่นดิน พ.ศ. ๒๕๓๔ ซึ่งแก้ไขเพิ่มเติมโดยพระราชบัญญัติระเบียบบริหารราชการแผ่นดิน (ฉบับที่ ๗) พ.ศ. ๒๕๕๐ นายกรัฐมนตรีออกกฎกระทรวงไว้ ดังต่อไปนี้</w:t>
      </w:r>
    </w:p>
    <w:p w14:paraId="3A123031" w14:textId="77777777" w:rsidR="00443A2C" w:rsidRPr="006038C6" w:rsidRDefault="00443A2C" w:rsidP="002A1BAE">
      <w:pPr>
        <w:tabs>
          <w:tab w:val="start" w:pos="85.05pt"/>
          <w:tab w:val="start" w:pos="450pt"/>
        </w:tabs>
        <w:spacing w:before="6pt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ข้อ ๑ ให้ยกเลิกความในข้อ ๒ แห่งกฎกระทรวงว่าด้วยการไกล่เกลี่ยและประนอม</w:t>
      </w:r>
      <w:r w:rsidRPr="006038C6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ข้อพิพาททางแพ่ง พ.ศ. ๒๕๕๓ และให้ใช้ความต่อไปนี้แทน</w:t>
      </w:r>
    </w:p>
    <w:p w14:paraId="66CFAB27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“ข้อ ๒ ในกฎกระทรวงนี้</w:t>
      </w:r>
    </w:p>
    <w:p w14:paraId="47E5F1D3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pacing w:val="-4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“ข้อพิพาท” หมายความว่า ข้อพิพาททางแพ่งเกี่ยวกับที่ดิน มรดก และข้อพิพาททางแพ่งอื่น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ที่มีทุนทรัพย์ไม่เกินสองแสนบาทหรือมากกว่านั้นตามที่กำหนดในพระราชกฤษฎีกา</w:t>
      </w:r>
    </w:p>
    <w:p w14:paraId="5B7B12C1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“อำเภอ” หมายความรวมถึง เขตของกรุงเทพมหานคร</w:t>
      </w:r>
    </w:p>
    <w:p w14:paraId="1B8B4D8F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pacing w:val="-6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“ที่ว่าการอำเภอ” หมายความรวมถึง สำนักงานเขตของกรุงเทพมหานคร</w:t>
      </w:r>
    </w:p>
    <w:p w14:paraId="4A2B1973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“นายอำเภอ” หมายความรวมถึง ผู้อำนวยการเขตของกรุงเทพมหานคร</w:t>
      </w:r>
    </w:p>
    <w:p w14:paraId="727C3AF3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“ปลัดอำเภอ” หมายความรวมถึง เจ้าพนักงานปกครองในเขตของกรุงเทพมหานคร</w:t>
      </w:r>
    </w:p>
    <w:p w14:paraId="22EE64E1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“พนักงานอัยการประจำจังหวัด” หมายความว่า ข้าราชการอัยการซึ่งดำรงตำแหน่ง</w:t>
      </w:r>
      <w:r w:rsidRPr="006038C6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ตั้งแต่อัยการผู้ช่วยขึ้นไปที่ปฏิบัติหน้าที่อยู่ในจังหวัดต่าง ๆ และในกรุงเทพมหานคร</w:t>
      </w:r>
    </w:p>
    <w:p w14:paraId="2EA0D518" w14:textId="2846883C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bookmarkStart w:id="2" w:name="_Hlk77948894"/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“คณะกรมการจังหวัด” หมายความรวมถึง คณะกรรมการที่ทำหน้าที่คณะกรมการจังหวัดของกรุงเทพมหานคร ประกอบด้วย ปลัดกรุงเทพมหานคร เป็นประธานกรรมการ รองปลัดกรุงเทพมหานคร หัวหน้าหน่วยงานระดับสำนักหรือส่วนราชการที่เรียกชื่ออย่างอื่นซึ่งมีฐานะเป็นสำนักของกรุงเทพมหานคร ผู้แทนกรมการปกครอง ผู้แทนสำนักงานตำรวจแห่งชาติ และผู้แทนสำนักงานอัยการสูงสุด เป็นกรรมการ และผู้อำนวยการสำนักงานปกครองและทะเบียน</w:t>
      </w:r>
      <w:r w:rsidR="00F26BC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เป็นกรรมการและเลขานุการ</w:t>
      </w:r>
    </w:p>
    <w:p w14:paraId="6B1BCCE3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“บัญชีรายชื่อ” หมายความว่า บัญชีรายชื่อบุคคลที่จะทำหน้าที่เป็นผู้ไกล่เกลี่ย</w:t>
      </w:r>
    </w:p>
    <w:p w14:paraId="24901222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“ผู้ไกล่เกลี่ย” หมายความว่า บุคคลที่ทำหน้าที่ไกล่เกลี่ยและประนอมข้อพิพาท</w:t>
      </w:r>
    </w:p>
    <w:p w14:paraId="46146AF5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“ประธานคณะผู้ไกล่เกลี่ย” หมายความว่า นายอำเภอ พนักงานอัยการประจำจังหวัด หรือปลัดอำเภอที่ได้รับมอบหมาย ที่เป็นประธานคณะบุคคลผู้ทำหน้าที่ไกล่เกลี่ยและประนอมข้อพิพาท”</w:t>
      </w:r>
    </w:p>
    <w:p w14:paraId="05E6197F" w14:textId="50090AE4" w:rsidR="00443A2C" w:rsidRPr="006038C6" w:rsidRDefault="00443A2C" w:rsidP="002A1BAE">
      <w:pPr>
        <w:tabs>
          <w:tab w:val="start" w:pos="85.05pt"/>
          <w:tab w:val="start" w:pos="450pt"/>
        </w:tabs>
        <w:spacing w:before="6pt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ข้อ ๒ ให้เพิ่มความต่อไปนี้เป็นข้อ ๒/๑ แห่งกฎกระทรวงว่าด้วยการไกล่เกลี่ยและประนอมข้อพิพาททางแพ่ง พ.ศ. ๒๕๕๓</w:t>
      </w:r>
    </w:p>
    <w:p w14:paraId="676CE1EB" w14:textId="349F4D21" w:rsidR="00443A2C" w:rsidRPr="006038C6" w:rsidRDefault="00443A2C" w:rsidP="00443A2C">
      <w:pPr>
        <w:tabs>
          <w:tab w:val="start" w:pos="85.05pt"/>
          <w:tab w:val="start" w:pos="450pt"/>
        </w:tabs>
        <w:ind w:firstLine="85.05pt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“</w:t>
      </w:r>
      <w:r w:rsidRPr="006038C6">
        <w:rPr>
          <w:rFonts w:ascii="TH SarabunPSK" w:eastAsia="Cordia New" w:hAnsi="TH SarabunPSK" w:cs="TH SarabunPSK"/>
          <w:spacing w:val="-6"/>
          <w:sz w:val="32"/>
          <w:szCs w:val="32"/>
          <w:cs/>
        </w:rPr>
        <w:t>ข้อ ๒/๑ เพื่ออำนวยความสะดวกแก่ประชาชนจะนำวิธีการทางอิเล็กทรอนิกส์มาใช้</w:t>
      </w:r>
      <w:r w:rsidR="00F26BC8">
        <w:rPr>
          <w:rFonts w:ascii="TH SarabunPSK" w:eastAsia="Cordia New" w:hAnsi="TH SarabunPSK" w:cs="TH SarabunPSK"/>
          <w:spacing w:val="-6"/>
          <w:sz w:val="32"/>
          <w:szCs w:val="32"/>
          <w:cs/>
        </w:rPr>
        <w:br/>
      </w:r>
      <w:r w:rsidRPr="006038C6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กับ</w:t>
      </w:r>
      <w:r w:rsidRPr="00F26BC8">
        <w:rPr>
          <w:rFonts w:ascii="TH SarabunPSK" w:eastAsia="Cordia New" w:hAnsi="TH SarabunPSK" w:cs="TH SarabunPSK"/>
          <w:sz w:val="32"/>
          <w:szCs w:val="32"/>
          <w:cs/>
        </w:rPr>
        <w:t>การดำเนินการตามกฎกระทรวงนี้ด้วยก็ได้ ทั้งนี้ ให้เป็นไปตามหลักเกณฑ์และวิธีการที่กรมการปกครอง</w:t>
      </w:r>
      <w:r w:rsidR="00F26BC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26BC8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F26BC8">
        <w:rPr>
          <w:rFonts w:ascii="TH SarabunPSK" w:eastAsia="Cordia New" w:hAnsi="TH SarabunPSK" w:cs="TH SarabunPSK"/>
          <w:sz w:val="32"/>
          <w:szCs w:val="32"/>
          <w:cs/>
        </w:rPr>
        <w:t>หรือกรุงเทพมหานครกำหนด</w:t>
      </w:r>
      <w:r w:rsidR="00F26BC8" w:rsidRPr="00F26BC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26BC8">
        <w:rPr>
          <w:rFonts w:ascii="TH SarabunPSK" w:eastAsia="Cordia New" w:hAnsi="TH SarabunPSK" w:cs="TH SarabunPSK"/>
          <w:sz w:val="32"/>
          <w:szCs w:val="32"/>
          <w:cs/>
        </w:rPr>
        <w:t>แล้วแต่กรณี</w:t>
      </w:r>
      <w:bookmarkEnd w:id="2"/>
      <w:r w:rsidRPr="00F26BC8">
        <w:rPr>
          <w:rFonts w:ascii="TH SarabunPSK" w:eastAsia="Cordia New" w:hAnsi="TH SarabunPSK" w:cs="TH SarabunPSK" w:hint="cs"/>
          <w:sz w:val="32"/>
          <w:szCs w:val="32"/>
          <w:cs/>
        </w:rPr>
        <w:t>”</w:t>
      </w:r>
    </w:p>
    <w:p w14:paraId="5723EAD5" w14:textId="77777777" w:rsidR="00443A2C" w:rsidRPr="006038C6" w:rsidRDefault="00443A2C" w:rsidP="00443A2C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310926C" w14:textId="77777777" w:rsidR="003D43DB" w:rsidRDefault="00443A2C" w:rsidP="003D43DB">
      <w:pPr>
        <w:tabs>
          <w:tab w:val="start" w:pos="85.05pt"/>
          <w:tab w:val="start" w:pos="450pt"/>
        </w:tabs>
        <w:spacing w:before="12pt"/>
        <w:ind w:start="180pt" w:firstLine="39.75pt"/>
        <w:rPr>
          <w:rFonts w:ascii="TH SarabunPSK" w:eastAsia="Cordia New" w:hAnsi="TH SarabunPSK" w:cs="TH SarabunPSK"/>
          <w:sz w:val="32"/>
          <w:szCs w:val="32"/>
        </w:rPr>
      </w:pP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ให้ไว้ ณ วันที่ </w:t>
      </w:r>
      <w:r w:rsidR="00880B41"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๒๘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F58CD">
        <w:rPr>
          <w:rFonts w:ascii="TH SarabunPSK" w:eastAsia="Cordia New" w:hAnsi="TH SarabunPSK" w:cs="TH SarabunPSK" w:hint="cs"/>
          <w:sz w:val="32"/>
          <w:szCs w:val="32"/>
          <w:cs/>
        </w:rPr>
        <w:t>ธันวาคม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 xml:space="preserve">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๒๕๖๔</w:t>
      </w:r>
    </w:p>
    <w:p w14:paraId="2A04BD45" w14:textId="645C46AF" w:rsidR="003D43DB" w:rsidRPr="006038C6" w:rsidRDefault="003D43DB" w:rsidP="003D43DB">
      <w:pPr>
        <w:tabs>
          <w:tab w:val="start" w:pos="85.05pt"/>
          <w:tab w:val="start" w:pos="450pt"/>
        </w:tabs>
        <w:ind w:start="180pt" w:firstLine="68.05p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พลเอก</w:t>
      </w:r>
      <w:r w:rsidRPr="006038C6">
        <w:rPr>
          <w:rFonts w:ascii="TH SarabunPSK" w:eastAsia="Cordia New" w:hAnsi="TH SarabunPSK" w:cs="TH SarabunPSK"/>
          <w:sz w:val="32"/>
          <w:szCs w:val="32"/>
          <w:cs/>
        </w:rPr>
        <w:t xml:space="preserve">ประยุทธ์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038C6">
        <w:rPr>
          <w:rFonts w:ascii="TH SarabunPSK" w:eastAsia="Cordia New" w:hAnsi="TH SarabunPSK" w:cs="TH SarabunPSK"/>
          <w:sz w:val="32"/>
          <w:szCs w:val="32"/>
          <w:cs/>
        </w:rPr>
        <w:t>จันทร์โอชา</w:t>
      </w:r>
    </w:p>
    <w:p w14:paraId="6D5C201C" w14:textId="6F8AFCD5" w:rsidR="003D43DB" w:rsidRDefault="003D43DB" w:rsidP="003D43DB">
      <w:pPr>
        <w:tabs>
          <w:tab w:val="start" w:pos="85.05pt"/>
          <w:tab w:val="start" w:pos="450pt"/>
        </w:tabs>
        <w:spacing w:after="12pt"/>
        <w:ind w:start="155.95pt" w:firstLine="68.10p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6038C6">
        <w:rPr>
          <w:rFonts w:ascii="TH SarabunPSK" w:eastAsia="Cordia New" w:hAnsi="TH SarabunPSK" w:cs="TH SarabunPSK" w:hint="cs"/>
          <w:sz w:val="32"/>
          <w:szCs w:val="32"/>
          <w:cs/>
        </w:rPr>
        <w:t>นายกรัฐมนตรี</w:t>
      </w:r>
      <w:r w:rsidR="00443A2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443A2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bookmarkEnd w:id="1"/>
    </w:p>
    <w:p w14:paraId="6982CB23" w14:textId="39D72561" w:rsidR="003618C8" w:rsidRDefault="003618C8" w:rsidP="00443A2C">
      <w:pPr>
        <w:tabs>
          <w:tab w:val="start" w:pos="85.05pt"/>
          <w:tab w:val="start" w:pos="450pt"/>
        </w:tabs>
        <w:ind w:start="180pt"/>
        <w:jc w:val="center"/>
        <w:rPr>
          <w:rFonts w:ascii="TH SarabunPSK" w:eastAsia="Cordia New" w:hAnsi="TH SarabunPSK" w:cs="TH SarabunPSK"/>
          <w:sz w:val="32"/>
          <w:szCs w:val="32"/>
          <w:cs/>
        </w:rPr>
        <w:sectPr w:rsidR="003618C8" w:rsidSect="003618C8">
          <w:headerReference w:type="even" r:id="rId7"/>
          <w:headerReference w:type="default" r:id="rId8"/>
          <w:footerReference w:type="first" r:id="rId9"/>
          <w:pgSz w:w="595.35pt" w:h="841.95pt" w:code="9"/>
          <w:pgMar w:top="56.70pt" w:right="56.70pt" w:bottom="56.70pt" w:left="85.05pt" w:header="28.90pt" w:footer="32.05pt" w:gutter="0pt"/>
          <w:pgNumType w:fmt="thaiNumbers" w:start="1"/>
          <w:cols w:space="35.40pt"/>
          <w:docGrid w:linePitch="381"/>
        </w:sectPr>
      </w:pPr>
    </w:p>
    <w:bookmarkEnd w:id="0"/>
    <w:p w14:paraId="4AD9A845" w14:textId="3C6F9075" w:rsidR="00F26BC8" w:rsidRDefault="003D43DB" w:rsidP="003D43DB">
      <w:pPr>
        <w:tabs>
          <w:tab w:val="start" w:pos="85.05pt"/>
          <w:tab w:val="start" w:pos="450pt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D43DB">
        <w:rPr>
          <w:rFonts w:ascii="TH SarabunPSK" w:eastAsia="Cordia New" w:hAnsi="TH SarabunPSK" w:cs="TH SarabunPSK"/>
          <w:spacing w:val="-4"/>
          <w:sz w:val="32"/>
          <w:szCs w:val="32"/>
          <w:cs/>
        </w:rPr>
        <w:lastRenderedPageBreak/>
        <w:t>หมายเหตุ :- เหตุผลในการประกาศใช้กฎกระทรวงฉบับนี้ คือ โดยที่มาตรา ๖๑/๒ วรรคเก้า</w:t>
      </w:r>
      <w:r w:rsidRPr="003D43DB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3D43DB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แห่งพระราชบัญญัติ</w:t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>ระเบียบบริหารราชการแผ่นดินพ.ศ. ๒๕๓๔ ซึ่งแก้ไขเพิ่มเติมโดยพระราชบัญญัติระเบียบบริหารราชการแผ่นดิน (ฉบับที่ ๗) พ.ศ. ๒๕๕๐ บัญญัติให้นำกระบวนการไกล่เกลี่ยและประนอมข้อพิพาททางแพ่งไปใช้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 xml:space="preserve">กับกรุงเทพมหานครด้วยโดยอนุโลม แต่กฎกระทรวงว่าด้วยการไกล่เกลี่ยและประนอมข้อพิพาททางแพ่ง 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 xml:space="preserve">พ.ศ. ๒๕๕๓ ซึ่งกำหนดหลักเกณฑ์และวิธีการไกล่เกลี่ยและประนอมข้อพิพาททางแพ่งของประชาชนในเขตจังหวัดต่าง ๆ ยังไม่ครอบคลุมถึงการไกล่เกลี่ยและประนอมข้อพิพาทของประชาชนในเขตกรุงเทพมหานคร ประกอบกับรัฐธรรมนูญแห่งราชอาณาจักรไทย หมวด ๑๖ การปฏิรูปประเทศ มาตรา ๒๕๘ ข. ด้านการบริหารราชการแผ่นดิน (๑) บัญญัติให้มีการนำเทคโนโลยีที่เหมาะสมมาประยุกต์ใช้ในการบริหารราชการแผ่นดิน 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>เพื่ออำนวยความสะดวกให้แก่ประชาชน แต่ปรากฏว่ากฎกระทรวงว่าด้วยการไกล่เกลี่ยและประนอมข้อพิพาททางแพ่ง พ.ศ. ๒๕๕๓ ยังไม่ได้นำระบบอิเล็กทรอนิกส์มาใช้กับการไกล่เกลี่ยและประนอมข้อพิพาททางแพ่ง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>แต่อย่างใด ส่งผลให้วิธีการไกล่เกลี่ยข้อพิพาทดังกล่าวไม่รองรับต่อสถานการณ์ที่เกิดขึ้นในปัจจุบัน เช่น การใช้มาตรการเว้นระยะห่างทางสังคม (</w:t>
      </w:r>
      <w:r w:rsidRPr="003D43DB">
        <w:rPr>
          <w:rFonts w:ascii="TH SarabunPSK" w:eastAsia="Cordia New" w:hAnsi="TH SarabunPSK" w:cs="TH SarabunPSK"/>
          <w:sz w:val="32"/>
          <w:szCs w:val="32"/>
        </w:rPr>
        <w:t xml:space="preserve">social distancing) </w:t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>เพื่อลดการแพร่ระบาดของโรคติดเชื้อไวรัสโคโรนา ๒๐๑๙ การลดระยะเวลาและค่าใช้จ่ายให้แก่ประชาชนที่ได้รับผลกระทบจากวิกฤติเศรษฐกิจต่าง ๆ จึงสมควรแก้ไขเพิ่มเติมกฎกระทรวงดังกล่าว เพื่อให้หลักเกณฑ์และวิธีการไกล่เกลี่ยและประนอมข้อพิพาททางแพ่ง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3D43DB">
        <w:rPr>
          <w:rFonts w:ascii="TH SarabunPSK" w:eastAsia="Cordia New" w:hAnsi="TH SarabunPSK" w:cs="TH SarabunPSK"/>
          <w:sz w:val="32"/>
          <w:szCs w:val="32"/>
          <w:cs/>
        </w:rPr>
        <w:t>ตามที่กำหนดในกฎกระทรวงว่าด้วยการไกล่เกลี่ยและประนอมข้อพิพาททางแพ่ง พ.ศ. ๒๕๕๓ ครอบคลุมถึงการไกล่เกลี่ยและประนอมข้อพิพาททางแพ่งของประชาชนในเขตกรุงเทพมหานคร และสามารถนำระบบอิเล็กทรอนิกส์มาใช้กับการไกล่เกลี่ยและประนอมข้อพิพาทดังกล่าวได้ด้วย จึงจำเป็นต้องออกกฎกระทรวงนี้</w:t>
      </w:r>
    </w:p>
    <w:sectPr w:rsidR="00F26BC8" w:rsidSect="003618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595.35pt" w:h="841.95pt" w:code="9"/>
      <w:pgMar w:top="56.70pt" w:right="56.70pt" w:bottom="56.70pt" w:left="85.05pt" w:header="28.90pt" w:footer="32.05pt" w:gutter="0pt"/>
      <w:pgNumType w:fmt="thaiNumbers" w:start="1"/>
      <w:cols w:space="35.40pt"/>
      <w:docGrid w:linePitch="38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6D1A5B2" w14:textId="77777777" w:rsidR="005E1389" w:rsidRDefault="005E1389">
      <w:r>
        <w:separator/>
      </w:r>
    </w:p>
  </w:endnote>
  <w:endnote w:type="continuationSeparator" w:id="0">
    <w:p w14:paraId="6488ED7D" w14:textId="77777777" w:rsidR="005E1389" w:rsidRDefault="005E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characterSet="iso-8859-1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EAC7B0" w14:textId="77777777" w:rsidR="00443A2C" w:rsidRDefault="00443A2C" w:rsidP="006728D0">
    <w:pPr>
      <w:pStyle w:val="Footer"/>
      <w:tabs>
        <w:tab w:val="center" w:pos="226.75pt"/>
        <w:tab w:val="start" w:pos="289.90pt"/>
      </w:tabs>
    </w:pPr>
    <w:r>
      <w:tab/>
    </w:r>
    <w:r>
      <w:tab/>
    </w:r>
    <w:r>
      <w:tab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A1049AF" w14:textId="3AC902D5" w:rsidR="00933868" w:rsidRPr="00933868" w:rsidRDefault="00933868">
    <w:pPr>
      <w:pStyle w:val="Footer"/>
      <w:jc w:val="end"/>
      <w:rPr>
        <w:rFonts w:ascii="TH SarabunPSK" w:hAnsi="TH SarabunPSK" w:cs="TH SarabunPSK"/>
        <w:sz w:val="32"/>
        <w:szCs w:val="32"/>
      </w:rPr>
    </w:pPr>
  </w:p>
  <w:p w14:paraId="15E29D87" w14:textId="00EBD026" w:rsidR="006038C6" w:rsidRPr="001A7F65" w:rsidRDefault="006038C6" w:rsidP="001A7F65">
    <w:pPr>
      <w:pStyle w:val="Footer"/>
      <w:jc w:val="center"/>
      <w:rPr>
        <w:rFonts w:ascii="TH SarabunPSK" w:hAnsi="TH SarabunPSK" w:cs="TH SarabunPSK"/>
        <w:sz w:val="32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5CF9C1" w14:textId="20653CB6" w:rsidR="00933868" w:rsidRPr="00933868" w:rsidRDefault="00933868">
    <w:pPr>
      <w:pStyle w:val="Footer"/>
      <w:jc w:val="end"/>
      <w:rPr>
        <w:rFonts w:ascii="TH SarabunPSK" w:hAnsi="TH SarabunPSK" w:cs="TH SarabunPSK"/>
        <w:sz w:val="32"/>
        <w:szCs w:val="32"/>
      </w:rPr>
    </w:pPr>
    <w:r w:rsidRPr="00933868">
      <w:rPr>
        <w:rFonts w:ascii="TH SarabunPSK" w:hAnsi="TH SarabunPSK" w:cs="TH SarabunPSK"/>
        <w:sz w:val="32"/>
        <w:szCs w:val="32"/>
      </w:rPr>
      <w:fldChar w:fldCharType="begin"/>
    </w:r>
    <w:r w:rsidRPr="00933868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33868">
      <w:rPr>
        <w:rFonts w:ascii="TH SarabunPSK" w:hAnsi="TH SarabunPSK" w:cs="TH SarabunPSK"/>
        <w:sz w:val="32"/>
        <w:szCs w:val="32"/>
      </w:rPr>
      <w:fldChar w:fldCharType="separate"/>
    </w:r>
    <w:r w:rsidRPr="00933868">
      <w:rPr>
        <w:rFonts w:ascii="TH SarabunPSK" w:hAnsi="TH SarabunPSK" w:cs="TH SarabunPSK"/>
        <w:noProof/>
        <w:sz w:val="32"/>
        <w:szCs w:val="32"/>
      </w:rPr>
      <w:t>2</w:t>
    </w:r>
    <w:r w:rsidRPr="00933868">
      <w:rPr>
        <w:rFonts w:ascii="TH SarabunPSK" w:hAnsi="TH SarabunPSK" w:cs="TH SarabunPSK"/>
        <w:noProof/>
        <w:sz w:val="32"/>
        <w:szCs w:val="32"/>
      </w:rPr>
      <w:fldChar w:fldCharType="end"/>
    </w:r>
  </w:p>
  <w:p w14:paraId="7824E7CA" w14:textId="363A3055" w:rsidR="006038C6" w:rsidRDefault="006038C6" w:rsidP="006728D0">
    <w:pPr>
      <w:pStyle w:val="Footer"/>
      <w:tabs>
        <w:tab w:val="center" w:pos="226.75pt"/>
        <w:tab w:val="start" w:pos="289.90pt"/>
      </w:tabs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EDBDB61" w14:textId="77777777" w:rsidR="005E1389" w:rsidRDefault="005E1389">
      <w:r>
        <w:separator/>
      </w:r>
    </w:p>
  </w:footnote>
  <w:footnote w:type="continuationSeparator" w:id="0">
    <w:p w14:paraId="7339AF7F" w14:textId="77777777" w:rsidR="005E1389" w:rsidRDefault="005E138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A9627C" w14:textId="77777777" w:rsidR="00443A2C" w:rsidRDefault="00443A2C" w:rsidP="00E533C9">
    <w:pPr>
      <w:pStyle w:val="Header"/>
      <w:framePr w:wrap="around" w:vAnchor="text" w:hAnchor="margin" w:xAlign="center" w:y="0.05pt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93420C9" w14:textId="77777777" w:rsidR="00443A2C" w:rsidRDefault="00443A2C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5A113A" w14:textId="77777777" w:rsidR="00443A2C" w:rsidRPr="007F4EB4" w:rsidRDefault="00443A2C">
    <w:pPr>
      <w:pStyle w:val="Header"/>
      <w:jc w:val="center"/>
      <w:rPr>
        <w:sz w:val="8"/>
        <w:szCs w:val="8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7AC9936" w14:textId="77777777" w:rsidR="006038C6" w:rsidRDefault="006038C6" w:rsidP="00E533C9">
    <w:pPr>
      <w:pStyle w:val="Header"/>
      <w:framePr w:wrap="around" w:vAnchor="text" w:hAnchor="margin" w:xAlign="center" w:y="0.05pt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37E8627" w14:textId="77777777" w:rsidR="006038C6" w:rsidRDefault="006038C6">
    <w:pPr>
      <w:pStyle w:val="Header"/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EA1D853" w14:textId="77777777" w:rsidR="006038C6" w:rsidRPr="007F4EB4" w:rsidRDefault="006038C6">
    <w:pPr>
      <w:pStyle w:val="Header"/>
      <w:jc w:val="center"/>
      <w:rPr>
        <w:sz w:val="8"/>
        <w:szCs w:val="8"/>
      </w:rPr>
    </w:pP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F054501" w14:textId="77777777" w:rsidR="00933868" w:rsidRDefault="00933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7A73"/>
    <w:rsid w:val="000111D9"/>
    <w:rsid w:val="000310CE"/>
    <w:rsid w:val="00041424"/>
    <w:rsid w:val="0005601E"/>
    <w:rsid w:val="000621BE"/>
    <w:rsid w:val="0006583D"/>
    <w:rsid w:val="000659A5"/>
    <w:rsid w:val="0007459B"/>
    <w:rsid w:val="00081272"/>
    <w:rsid w:val="00085BE1"/>
    <w:rsid w:val="000A1F63"/>
    <w:rsid w:val="000A24AA"/>
    <w:rsid w:val="000A7825"/>
    <w:rsid w:val="000A7C0C"/>
    <w:rsid w:val="000B70C6"/>
    <w:rsid w:val="000D658D"/>
    <w:rsid w:val="000E4473"/>
    <w:rsid w:val="001074C0"/>
    <w:rsid w:val="00107DC9"/>
    <w:rsid w:val="00111891"/>
    <w:rsid w:val="00114537"/>
    <w:rsid w:val="001161CD"/>
    <w:rsid w:val="00123C7A"/>
    <w:rsid w:val="0013752B"/>
    <w:rsid w:val="00137A5C"/>
    <w:rsid w:val="0015109D"/>
    <w:rsid w:val="00171123"/>
    <w:rsid w:val="001961AC"/>
    <w:rsid w:val="001D0387"/>
    <w:rsid w:val="001D0F2F"/>
    <w:rsid w:val="001D2145"/>
    <w:rsid w:val="001D3898"/>
    <w:rsid w:val="001D66B6"/>
    <w:rsid w:val="001F06E1"/>
    <w:rsid w:val="001F61D6"/>
    <w:rsid w:val="00206119"/>
    <w:rsid w:val="00227288"/>
    <w:rsid w:val="00234405"/>
    <w:rsid w:val="00250C9F"/>
    <w:rsid w:val="002747A4"/>
    <w:rsid w:val="002777C6"/>
    <w:rsid w:val="0029298A"/>
    <w:rsid w:val="00293427"/>
    <w:rsid w:val="002A1BAE"/>
    <w:rsid w:val="002B343F"/>
    <w:rsid w:val="002B4643"/>
    <w:rsid w:val="002C43D8"/>
    <w:rsid w:val="002E1EB8"/>
    <w:rsid w:val="002E69FA"/>
    <w:rsid w:val="00300C9A"/>
    <w:rsid w:val="00325F28"/>
    <w:rsid w:val="003429FE"/>
    <w:rsid w:val="003618C8"/>
    <w:rsid w:val="003824E2"/>
    <w:rsid w:val="00395509"/>
    <w:rsid w:val="003A58C7"/>
    <w:rsid w:val="003B0B81"/>
    <w:rsid w:val="003B2CB3"/>
    <w:rsid w:val="003B77EB"/>
    <w:rsid w:val="003D43DB"/>
    <w:rsid w:val="003F0A8F"/>
    <w:rsid w:val="0040236C"/>
    <w:rsid w:val="004157DF"/>
    <w:rsid w:val="00440129"/>
    <w:rsid w:val="0044014A"/>
    <w:rsid w:val="00443A2C"/>
    <w:rsid w:val="004470AA"/>
    <w:rsid w:val="0046718B"/>
    <w:rsid w:val="004719BC"/>
    <w:rsid w:val="00472074"/>
    <w:rsid w:val="00476847"/>
    <w:rsid w:val="00481FC4"/>
    <w:rsid w:val="004A3091"/>
    <w:rsid w:val="004A500B"/>
    <w:rsid w:val="004B4D7E"/>
    <w:rsid w:val="004C53C8"/>
    <w:rsid w:val="004F59C2"/>
    <w:rsid w:val="0050340C"/>
    <w:rsid w:val="00511B9F"/>
    <w:rsid w:val="005120FC"/>
    <w:rsid w:val="00523652"/>
    <w:rsid w:val="0053229E"/>
    <w:rsid w:val="0057579B"/>
    <w:rsid w:val="005843F7"/>
    <w:rsid w:val="00595E44"/>
    <w:rsid w:val="005D1068"/>
    <w:rsid w:val="005E1389"/>
    <w:rsid w:val="005E5AAB"/>
    <w:rsid w:val="005F4EE0"/>
    <w:rsid w:val="00600164"/>
    <w:rsid w:val="006038C6"/>
    <w:rsid w:val="0060481B"/>
    <w:rsid w:val="00606877"/>
    <w:rsid w:val="00607FF9"/>
    <w:rsid w:val="006144D7"/>
    <w:rsid w:val="006216DA"/>
    <w:rsid w:val="006467D7"/>
    <w:rsid w:val="00650A12"/>
    <w:rsid w:val="006A1662"/>
    <w:rsid w:val="006A4118"/>
    <w:rsid w:val="006C30B5"/>
    <w:rsid w:val="006C50EA"/>
    <w:rsid w:val="006D16F7"/>
    <w:rsid w:val="00727AA7"/>
    <w:rsid w:val="0073049D"/>
    <w:rsid w:val="00753364"/>
    <w:rsid w:val="007656DE"/>
    <w:rsid w:val="0077119C"/>
    <w:rsid w:val="007767C5"/>
    <w:rsid w:val="00784B4E"/>
    <w:rsid w:val="007941B5"/>
    <w:rsid w:val="007A0971"/>
    <w:rsid w:val="007C3232"/>
    <w:rsid w:val="007C55D8"/>
    <w:rsid w:val="007E5A0A"/>
    <w:rsid w:val="007E6E95"/>
    <w:rsid w:val="007F5520"/>
    <w:rsid w:val="007F75C9"/>
    <w:rsid w:val="008066BD"/>
    <w:rsid w:val="00815134"/>
    <w:rsid w:val="00821794"/>
    <w:rsid w:val="00824042"/>
    <w:rsid w:val="00826E72"/>
    <w:rsid w:val="008340B9"/>
    <w:rsid w:val="008402E5"/>
    <w:rsid w:val="008535D9"/>
    <w:rsid w:val="00880B41"/>
    <w:rsid w:val="00885627"/>
    <w:rsid w:val="00894D01"/>
    <w:rsid w:val="008A18F5"/>
    <w:rsid w:val="008B448F"/>
    <w:rsid w:val="008D69B1"/>
    <w:rsid w:val="009027FB"/>
    <w:rsid w:val="00904C2B"/>
    <w:rsid w:val="00907C4A"/>
    <w:rsid w:val="00921E9F"/>
    <w:rsid w:val="00922494"/>
    <w:rsid w:val="00923102"/>
    <w:rsid w:val="00925ABF"/>
    <w:rsid w:val="00933868"/>
    <w:rsid w:val="00946221"/>
    <w:rsid w:val="00951D06"/>
    <w:rsid w:val="00975FF9"/>
    <w:rsid w:val="00981175"/>
    <w:rsid w:val="00990799"/>
    <w:rsid w:val="00990D85"/>
    <w:rsid w:val="009962AE"/>
    <w:rsid w:val="009A01A7"/>
    <w:rsid w:val="009C2CAB"/>
    <w:rsid w:val="009C69A5"/>
    <w:rsid w:val="009C74E1"/>
    <w:rsid w:val="009D75ED"/>
    <w:rsid w:val="009E41B3"/>
    <w:rsid w:val="009F31FD"/>
    <w:rsid w:val="009F67FB"/>
    <w:rsid w:val="00A14B30"/>
    <w:rsid w:val="00A1760B"/>
    <w:rsid w:val="00A40DED"/>
    <w:rsid w:val="00A50785"/>
    <w:rsid w:val="00A52474"/>
    <w:rsid w:val="00A60D81"/>
    <w:rsid w:val="00A64DF4"/>
    <w:rsid w:val="00A751B9"/>
    <w:rsid w:val="00A839F9"/>
    <w:rsid w:val="00A84DE9"/>
    <w:rsid w:val="00AB3BC8"/>
    <w:rsid w:val="00AC042C"/>
    <w:rsid w:val="00AC15ED"/>
    <w:rsid w:val="00AC6CD1"/>
    <w:rsid w:val="00AC7AD1"/>
    <w:rsid w:val="00AD0725"/>
    <w:rsid w:val="00AE14FF"/>
    <w:rsid w:val="00AE4267"/>
    <w:rsid w:val="00AF2F63"/>
    <w:rsid w:val="00B20126"/>
    <w:rsid w:val="00B20B37"/>
    <w:rsid w:val="00B268B2"/>
    <w:rsid w:val="00B67CDC"/>
    <w:rsid w:val="00B80B01"/>
    <w:rsid w:val="00B84BD2"/>
    <w:rsid w:val="00B8566C"/>
    <w:rsid w:val="00BA04A0"/>
    <w:rsid w:val="00BB0BAC"/>
    <w:rsid w:val="00BC18D6"/>
    <w:rsid w:val="00BE41F7"/>
    <w:rsid w:val="00C0624A"/>
    <w:rsid w:val="00C11E87"/>
    <w:rsid w:val="00C13F57"/>
    <w:rsid w:val="00C164B6"/>
    <w:rsid w:val="00C42E28"/>
    <w:rsid w:val="00C54E3A"/>
    <w:rsid w:val="00C701D5"/>
    <w:rsid w:val="00C75C83"/>
    <w:rsid w:val="00C87E7C"/>
    <w:rsid w:val="00C92003"/>
    <w:rsid w:val="00C94909"/>
    <w:rsid w:val="00CA4A23"/>
    <w:rsid w:val="00CB58C9"/>
    <w:rsid w:val="00CC7B8B"/>
    <w:rsid w:val="00CD7F67"/>
    <w:rsid w:val="00CE447C"/>
    <w:rsid w:val="00CE6EED"/>
    <w:rsid w:val="00CF245E"/>
    <w:rsid w:val="00D1474A"/>
    <w:rsid w:val="00D35165"/>
    <w:rsid w:val="00D5196A"/>
    <w:rsid w:val="00D6095B"/>
    <w:rsid w:val="00D63CAB"/>
    <w:rsid w:val="00D64D82"/>
    <w:rsid w:val="00D6626B"/>
    <w:rsid w:val="00D74307"/>
    <w:rsid w:val="00D77E30"/>
    <w:rsid w:val="00D919CC"/>
    <w:rsid w:val="00D93A54"/>
    <w:rsid w:val="00D94C9F"/>
    <w:rsid w:val="00DA29C1"/>
    <w:rsid w:val="00DB584A"/>
    <w:rsid w:val="00DB741A"/>
    <w:rsid w:val="00DD1B62"/>
    <w:rsid w:val="00DF58CD"/>
    <w:rsid w:val="00E06607"/>
    <w:rsid w:val="00E17CB0"/>
    <w:rsid w:val="00E263CF"/>
    <w:rsid w:val="00E30A3F"/>
    <w:rsid w:val="00E348BB"/>
    <w:rsid w:val="00E467D0"/>
    <w:rsid w:val="00E537F1"/>
    <w:rsid w:val="00E61FA5"/>
    <w:rsid w:val="00E934EA"/>
    <w:rsid w:val="00EC15CB"/>
    <w:rsid w:val="00EC71D0"/>
    <w:rsid w:val="00EC7D04"/>
    <w:rsid w:val="00ED5C7F"/>
    <w:rsid w:val="00EE0C32"/>
    <w:rsid w:val="00EE55E5"/>
    <w:rsid w:val="00EF01FB"/>
    <w:rsid w:val="00F110E1"/>
    <w:rsid w:val="00F116A9"/>
    <w:rsid w:val="00F26BC8"/>
    <w:rsid w:val="00F45956"/>
    <w:rsid w:val="00F57925"/>
    <w:rsid w:val="00F73C3E"/>
    <w:rsid w:val="00F81D10"/>
    <w:rsid w:val="00FB3EF2"/>
    <w:rsid w:val="00FC46DD"/>
    <w:rsid w:val="00FD55DB"/>
    <w:rsid w:val="00FE076C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65FFFB3"/>
  <w15:chartTrackingRefBased/>
  <w15:docId w15:val="{8A592707-0E62-4C28-B547-E333288128D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rsid w:val="00D6626B"/>
    <w:pPr>
      <w:tabs>
        <w:tab w:val="center" w:pos="207.65pt"/>
        <w:tab w:val="end" w:pos="415.30pt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207.65pt"/>
        <w:tab w:val="end" w:pos="415.30pt"/>
      </w:tabs>
    </w:pPr>
  </w:style>
  <w:style w:type="paragraph" w:styleId="BalloonText">
    <w:name w:val="Balloon Text"/>
    <w:basedOn w:val="Normal"/>
    <w:link w:val="BalloonTextChar"/>
    <w:rsid w:val="001D66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D66B6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rsid w:val="00123C7A"/>
    <w:pPr>
      <w:spacing w:after="6pt" w:line="24pt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123C7A"/>
    <w:rPr>
      <w:rFonts w:ascii="Cordia New" w:eastAsia="Cordia New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C11E87"/>
    <w:pPr>
      <w:ind w:start="36pt"/>
      <w:contextualSpacing/>
    </w:pPr>
  </w:style>
  <w:style w:type="table" w:styleId="TableGrid">
    <w:name w:val="Table Grid"/>
    <w:basedOn w:val="TableNormal"/>
    <w:uiPriority w:val="39"/>
    <w:rsid w:val="00CF245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D64D82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53364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3386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header" Target="header5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2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eader" Target="header4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header" Target="header3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footer" Target="footer3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A176D16-7B43-4D6F-849F-9CC13047D72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240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Nannapat Boonyaweewat</cp:lastModifiedBy>
  <cp:revision>34</cp:revision>
  <cp:lastPrinted>2021-07-22T04:41:00Z</cp:lastPrinted>
  <dcterms:created xsi:type="dcterms:W3CDTF">2021-07-22T04:07:00Z</dcterms:created>
  <dcterms:modified xsi:type="dcterms:W3CDTF">2022-01-13T08:36:00Z</dcterms:modified>
</cp:coreProperties>
</file>